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9385C" w14:textId="5C5EA2E3" w:rsidR="00DB0B07" w:rsidRDefault="00DB0B07" w:rsidP="00DB0B07">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sidRPr="00054954">
        <w:rPr>
          <w:rFonts w:ascii="Arial" w:hAnsi="Arial" w:cs="Arial"/>
          <w:b/>
          <w:sz w:val="24"/>
          <w:szCs w:val="24"/>
          <w:lang w:val="en-US"/>
        </w:rPr>
        <w:t>3GPP TSG-RA</w:t>
      </w:r>
      <w:r w:rsidR="00C12B46">
        <w:rPr>
          <w:rFonts w:ascii="Arial" w:hAnsi="Arial" w:cs="Arial"/>
          <w:b/>
          <w:sz w:val="24"/>
          <w:szCs w:val="24"/>
          <w:lang w:val="en-US"/>
        </w:rPr>
        <w:t>N WG4 Meeting # 107</w:t>
      </w:r>
      <w:r>
        <w:rPr>
          <w:rFonts w:ascii="Arial" w:hAnsi="Arial" w:cs="Arial"/>
          <w:b/>
          <w:sz w:val="24"/>
          <w:szCs w:val="24"/>
          <w:lang w:val="en-US"/>
        </w:rPr>
        <w:tab/>
      </w:r>
      <w:r w:rsidR="00A837EF" w:rsidRPr="00A837EF">
        <w:rPr>
          <w:rFonts w:ascii="Arial" w:hAnsi="Arial" w:cs="Arial"/>
          <w:b/>
          <w:sz w:val="24"/>
          <w:szCs w:val="24"/>
          <w:lang w:val="en-US"/>
        </w:rPr>
        <w:t>R4-2307765</w:t>
      </w:r>
    </w:p>
    <w:p w14:paraId="649403A7" w14:textId="69C607A7" w:rsidR="00DB0B07" w:rsidRPr="001805E3" w:rsidRDefault="00C12B46" w:rsidP="00DB0B07">
      <w:pPr>
        <w:tabs>
          <w:tab w:val="right" w:pos="9781"/>
          <w:tab w:val="right" w:pos="13323"/>
        </w:tabs>
        <w:spacing w:before="60" w:after="60"/>
        <w:outlineLvl w:val="0"/>
        <w:rPr>
          <w:rFonts w:ascii="Arial" w:hAnsi="Arial" w:cs="Arial"/>
          <w:b/>
          <w:sz w:val="24"/>
          <w:szCs w:val="24"/>
          <w:lang w:val="en-US"/>
        </w:rPr>
      </w:pPr>
      <w:r w:rsidRPr="00C12B46">
        <w:rPr>
          <w:rFonts w:ascii="Arial" w:hAnsi="Arial" w:cs="Arial"/>
          <w:b/>
          <w:sz w:val="24"/>
          <w:szCs w:val="24"/>
          <w:lang w:val="en-US"/>
        </w:rPr>
        <w:t>Incheon, KR, May 22 – May 26, 2023</w:t>
      </w:r>
    </w:p>
    <w:p w14:paraId="1A4F2DF1" w14:textId="646D797F"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6DDDE4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87043">
        <w:rPr>
          <w:rFonts w:ascii="Arial" w:hAnsi="Arial" w:cs="Arial"/>
          <w:sz w:val="22"/>
        </w:rPr>
        <w:t>Discussion on mobile IAB RF requirements</w:t>
      </w:r>
    </w:p>
    <w:p w14:paraId="0F34F3E0" w14:textId="2E9BA749"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837EF">
        <w:rPr>
          <w:rFonts w:ascii="Arial" w:hAnsi="Arial" w:cs="Arial"/>
          <w:sz w:val="22"/>
        </w:rPr>
        <w:t>8.34.3</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2DBC3EF1" w:rsidR="00174C21" w:rsidRDefault="00F87043" w:rsidP="00174C21">
      <w:r>
        <w:t xml:space="preserve">RAN4 started discussion on mobile IAB </w:t>
      </w:r>
      <w:r w:rsidR="001F2761">
        <w:t>from RAN4#106</w:t>
      </w:r>
      <w:r w:rsidR="00174C21">
        <w:t xml:space="preserve">, with the following </w:t>
      </w:r>
      <w:r w:rsidR="001F2761">
        <w:t xml:space="preserve">RAN4 </w:t>
      </w:r>
      <w:r w:rsidR="00174C21">
        <w:t>objectives</w:t>
      </w:r>
      <w:r w:rsidR="001F2761">
        <w:t xml:space="preserve"> [1]</w:t>
      </w:r>
      <w:r w:rsidR="00174C21">
        <w:t>:</w:t>
      </w:r>
    </w:p>
    <w:p w14:paraId="4DE2597C" w14:textId="77777777" w:rsidR="001F2761" w:rsidRDefault="001F2761" w:rsidP="001F2761">
      <w:pPr>
        <w:pStyle w:val="maintext"/>
        <w:spacing w:line="240" w:lineRule="auto"/>
        <w:ind w:left="720" w:firstLineChars="0" w:firstLine="0"/>
        <w:jc w:val="left"/>
        <w:rPr>
          <w:rFonts w:eastAsia="Times New Roman" w:cs="Times New Roman"/>
          <w:i/>
          <w:iCs/>
          <w:lang w:eastAsia="en-US"/>
        </w:rPr>
      </w:pPr>
      <w:r>
        <w:rPr>
          <w:rFonts w:eastAsia="Times New Roman" w:cs="Times New Roman"/>
          <w:i/>
          <w:iCs/>
          <w:lang w:eastAsia="en-US"/>
        </w:rPr>
        <w:t>RAN4 is expected to study impact on RF and RRM requirements:</w:t>
      </w:r>
    </w:p>
    <w:p w14:paraId="7F8FCF45" w14:textId="77777777" w:rsidR="001F2761" w:rsidRDefault="001F2761" w:rsidP="001F2761">
      <w:pPr>
        <w:pStyle w:val="maintext"/>
        <w:numPr>
          <w:ilvl w:val="0"/>
          <w:numId w:val="44"/>
        </w:numPr>
        <w:spacing w:before="0" w:after="0" w:line="240" w:lineRule="auto"/>
        <w:ind w:left="1434" w:firstLineChars="0" w:hanging="357"/>
        <w:jc w:val="left"/>
        <w:rPr>
          <w:rFonts w:eastAsia="Times New Roman" w:cs="Times New Roman"/>
          <w:i/>
          <w:iCs/>
          <w:lang w:eastAsia="en-US"/>
        </w:rPr>
      </w:pPr>
      <w:r>
        <w:rPr>
          <w:rFonts w:eastAsia="Times New Roman" w:cs="Times New Roman"/>
          <w:i/>
          <w:iCs/>
          <w:lang w:eastAsia="en-US"/>
        </w:rPr>
        <w:t xml:space="preserve">Conduct co-existence study to assess the impact of moving cells. Based on the study outcome, specify RF and RRM requirements and mechanisms for the mobile IAB-node to enable co-existence, if needed. </w:t>
      </w:r>
    </w:p>
    <w:p w14:paraId="4B0F997B" w14:textId="77777777" w:rsidR="001F2761" w:rsidRDefault="001F2761" w:rsidP="001F2761">
      <w:pPr>
        <w:pStyle w:val="maintext"/>
        <w:numPr>
          <w:ilvl w:val="0"/>
          <w:numId w:val="44"/>
        </w:numPr>
        <w:spacing w:before="0" w:line="240" w:lineRule="auto"/>
        <w:ind w:left="1434" w:firstLineChars="0" w:hanging="357"/>
        <w:jc w:val="left"/>
        <w:rPr>
          <w:rFonts w:eastAsia="Times New Roman" w:cs="Times New Roman"/>
          <w:i/>
          <w:iCs/>
          <w:lang w:eastAsia="en-US"/>
        </w:rPr>
      </w:pPr>
      <w:r>
        <w:rPr>
          <w:rFonts w:eastAsia="Times New Roman" w:cs="Times New Roman"/>
          <w:i/>
          <w:iCs/>
          <w:lang w:eastAsia="en-US"/>
        </w:rPr>
        <w:t>Specify RRM requirements for the mobile IAB-node to enable IAB-node mobility, if needed.</w:t>
      </w:r>
    </w:p>
    <w:p w14:paraId="29C77E97" w14:textId="77777777" w:rsidR="001F2761" w:rsidRPr="001F2761" w:rsidRDefault="001F2761" w:rsidP="00174C21"/>
    <w:p w14:paraId="636EC26E" w14:textId="0F2A923B" w:rsidR="00174C21" w:rsidRDefault="00174C21" w:rsidP="00174C21">
      <w:r>
        <w:t>In this contrib</w:t>
      </w:r>
      <w:r w:rsidR="001F2761">
        <w:t>ution, we provide some discussion on RF requirements.</w:t>
      </w:r>
    </w:p>
    <w:p w14:paraId="026158DF" w14:textId="0BE41561" w:rsidR="00975261" w:rsidRDefault="00975261" w:rsidP="00F83302">
      <w:pPr>
        <w:pStyle w:val="1"/>
        <w:numPr>
          <w:ilvl w:val="0"/>
          <w:numId w:val="2"/>
        </w:numPr>
      </w:pPr>
      <w:r>
        <w:t>Discussion</w:t>
      </w:r>
    </w:p>
    <w:p w14:paraId="0DA3DF6F" w14:textId="366C7139" w:rsidR="001F2761" w:rsidRDefault="001F2761" w:rsidP="001F2761">
      <w:pPr>
        <w:rPr>
          <w:lang w:eastAsia="zh-CN"/>
        </w:rPr>
      </w:pPr>
      <w:r>
        <w:rPr>
          <w:lang w:eastAsia="zh-CN"/>
        </w:rPr>
        <w:t>On RF core requirements, the following agreements agreed in RAN4#106 and RAN4#106-bis-e.</w:t>
      </w:r>
    </w:p>
    <w:p w14:paraId="61B48A16" w14:textId="74798CAC" w:rsidR="001F2761" w:rsidRDefault="001F2761" w:rsidP="001F2761">
      <w:r>
        <w:rPr>
          <w:lang w:eastAsia="zh-CN"/>
        </w:rPr>
        <w:t xml:space="preserve">RAN4#106, </w:t>
      </w:r>
      <w:r>
        <w:t>R4-2302910</w:t>
      </w:r>
    </w:p>
    <w:p w14:paraId="50C1A371" w14:textId="77777777" w:rsidR="001F2761" w:rsidRPr="00956949" w:rsidRDefault="001F2761" w:rsidP="001F2761">
      <w:pPr>
        <w:pStyle w:val="3"/>
        <w:ind w:left="720" w:hanging="720"/>
        <w:rPr>
          <w:rFonts w:ascii="Times New Roman" w:hAnsi="Times New Roman"/>
          <w:b/>
          <w:bCs/>
          <w:sz w:val="20"/>
          <w:u w:val="single"/>
          <w:lang w:val="en-US" w:eastAsia="zh-CN"/>
        </w:rPr>
      </w:pPr>
      <w:proofErr w:type="spellStart"/>
      <w:proofErr w:type="gramStart"/>
      <w:r w:rsidRPr="00956949">
        <w:rPr>
          <w:rFonts w:ascii="Times New Roman" w:hAnsi="Times New Roman"/>
          <w:b/>
          <w:bCs/>
          <w:sz w:val="20"/>
          <w:u w:val="single"/>
          <w:lang w:val="en-US" w:eastAsia="zh-CN"/>
        </w:rPr>
        <w:t>mIAB</w:t>
      </w:r>
      <w:proofErr w:type="spellEnd"/>
      <w:proofErr w:type="gramEnd"/>
      <w:r w:rsidRPr="00956949">
        <w:rPr>
          <w:rFonts w:ascii="Times New Roman" w:hAnsi="Times New Roman"/>
          <w:b/>
          <w:bCs/>
          <w:sz w:val="20"/>
          <w:u w:val="single"/>
          <w:lang w:val="en-US" w:eastAsia="zh-CN"/>
        </w:rPr>
        <w:t xml:space="preserve"> output power and power control</w:t>
      </w:r>
    </w:p>
    <w:p w14:paraId="5D696478" w14:textId="77777777" w:rsidR="001F2761" w:rsidRDefault="001F2761" w:rsidP="001F2761">
      <w:pPr>
        <w:pStyle w:val="af9"/>
        <w:numPr>
          <w:ilvl w:val="0"/>
          <w:numId w:val="46"/>
        </w:numPr>
        <w:spacing w:after="0"/>
        <w:ind w:firstLineChars="0"/>
        <w:rPr>
          <w:lang w:eastAsia="zh-CN"/>
        </w:rPr>
      </w:pPr>
      <w:r>
        <w:rPr>
          <w:lang w:eastAsia="zh-CN"/>
        </w:rPr>
        <w:t xml:space="preserve">FFS if </w:t>
      </w:r>
      <w:r w:rsidRPr="00337C20">
        <w:rPr>
          <w:lang w:eastAsia="zh-CN"/>
        </w:rPr>
        <w:t>output power and power control requirements for Rel-18</w:t>
      </w:r>
      <w:r>
        <w:rPr>
          <w:lang w:eastAsia="zh-CN"/>
        </w:rPr>
        <w:t xml:space="preserve"> </w:t>
      </w:r>
      <w:proofErr w:type="spellStart"/>
      <w:r>
        <w:rPr>
          <w:lang w:eastAsia="zh-CN"/>
        </w:rPr>
        <w:t>m</w:t>
      </w:r>
      <w:r w:rsidRPr="00337C20">
        <w:rPr>
          <w:lang w:eastAsia="zh-CN"/>
        </w:rPr>
        <w:t>IAB</w:t>
      </w:r>
      <w:proofErr w:type="spellEnd"/>
      <w:r>
        <w:rPr>
          <w:lang w:eastAsia="zh-CN"/>
        </w:rPr>
        <w:t xml:space="preserve"> could be the same as for UE</w:t>
      </w:r>
      <w:r w:rsidRPr="00337C20">
        <w:rPr>
          <w:lang w:eastAsia="zh-CN"/>
        </w:rPr>
        <w:t>.</w:t>
      </w:r>
    </w:p>
    <w:p w14:paraId="52D2946D" w14:textId="77777777" w:rsidR="001F2761" w:rsidRPr="001F2761" w:rsidRDefault="001F2761" w:rsidP="001F2761">
      <w:pPr>
        <w:rPr>
          <w:lang w:eastAsia="zh-CN"/>
        </w:rPr>
      </w:pPr>
    </w:p>
    <w:p w14:paraId="779968E4" w14:textId="77777777" w:rsidR="001F2761" w:rsidRPr="00BD0393" w:rsidRDefault="001F2761" w:rsidP="001F2761">
      <w:pPr>
        <w:rPr>
          <w:b/>
          <w:bCs/>
          <w:u w:val="single"/>
          <w:lang w:eastAsia="zh-CN"/>
        </w:rPr>
      </w:pPr>
      <w:proofErr w:type="spellStart"/>
      <w:proofErr w:type="gramStart"/>
      <w:r w:rsidRPr="00BD0393">
        <w:rPr>
          <w:b/>
          <w:bCs/>
          <w:u w:val="single"/>
          <w:lang w:eastAsia="zh-CN"/>
        </w:rPr>
        <w:t>mIAB</w:t>
      </w:r>
      <w:proofErr w:type="spellEnd"/>
      <w:proofErr w:type="gramEnd"/>
      <w:r w:rsidRPr="00BD0393">
        <w:rPr>
          <w:b/>
          <w:bCs/>
          <w:u w:val="single"/>
          <w:lang w:eastAsia="zh-CN"/>
        </w:rPr>
        <w:t xml:space="preserve"> FR1 bands</w:t>
      </w:r>
    </w:p>
    <w:p w14:paraId="3BE75600" w14:textId="77777777" w:rsidR="001F2761" w:rsidRPr="00571525" w:rsidRDefault="001F2761" w:rsidP="001F2761">
      <w:pPr>
        <w:pStyle w:val="af9"/>
        <w:numPr>
          <w:ilvl w:val="0"/>
          <w:numId w:val="46"/>
        </w:numPr>
        <w:spacing w:after="0"/>
        <w:ind w:firstLineChars="0"/>
        <w:rPr>
          <w:lang w:eastAsia="ja-JP"/>
        </w:rPr>
      </w:pPr>
      <w:r w:rsidRPr="00702A4E">
        <w:rPr>
          <w:lang w:eastAsia="zh-CN"/>
        </w:rPr>
        <w:t xml:space="preserve">Consider developing </w:t>
      </w:r>
      <w:proofErr w:type="spellStart"/>
      <w:r w:rsidRPr="00702A4E">
        <w:rPr>
          <w:lang w:eastAsia="zh-CN"/>
        </w:rPr>
        <w:t>mIAB</w:t>
      </w:r>
      <w:proofErr w:type="spellEnd"/>
      <w:r w:rsidRPr="00702A4E">
        <w:rPr>
          <w:lang w:eastAsia="zh-CN"/>
        </w:rPr>
        <w:t xml:space="preserve"> for</w:t>
      </w:r>
      <w:r>
        <w:rPr>
          <w:lang w:eastAsia="zh-CN"/>
        </w:rPr>
        <w:t xml:space="preserve"> </w:t>
      </w:r>
      <w:r w:rsidRPr="00702A4E">
        <w:rPr>
          <w:lang w:eastAsia="zh-CN"/>
        </w:rPr>
        <w:t>bands</w:t>
      </w:r>
      <w:r>
        <w:rPr>
          <w:lang w:eastAsia="zh-CN"/>
        </w:rPr>
        <w:t xml:space="preserve"> in addition to n41, n77, n78, n79</w:t>
      </w:r>
      <w:r w:rsidRPr="00702A4E">
        <w:rPr>
          <w:lang w:eastAsia="zh-CN"/>
        </w:rPr>
        <w:t xml:space="preserve"> based primarily on operator request</w:t>
      </w:r>
      <w:r>
        <w:rPr>
          <w:lang w:eastAsia="zh-CN"/>
        </w:rPr>
        <w:t>.</w:t>
      </w:r>
    </w:p>
    <w:p w14:paraId="79407165" w14:textId="77777777" w:rsidR="001F2761" w:rsidRPr="001F2761" w:rsidRDefault="001F2761" w:rsidP="001F2761">
      <w:pPr>
        <w:rPr>
          <w:lang w:eastAsia="zh-CN"/>
        </w:rPr>
      </w:pPr>
    </w:p>
    <w:p w14:paraId="76168576" w14:textId="5BDA6CB7" w:rsidR="001F2761" w:rsidRDefault="001F2761" w:rsidP="001F2761">
      <w:pPr>
        <w:rPr>
          <w:lang w:eastAsia="zh-CN"/>
        </w:rPr>
      </w:pPr>
      <w:r>
        <w:rPr>
          <w:lang w:eastAsia="zh-CN"/>
        </w:rPr>
        <w:t xml:space="preserve">RAN4#106-bis-e, </w:t>
      </w:r>
      <w:r w:rsidRPr="001F2761">
        <w:rPr>
          <w:lang w:eastAsia="zh-CN"/>
        </w:rPr>
        <w:t>R4-2305935</w:t>
      </w:r>
    </w:p>
    <w:p w14:paraId="69BD1851" w14:textId="77777777" w:rsidR="001F2761" w:rsidRDefault="001F2761" w:rsidP="001F2761">
      <w:pPr>
        <w:pStyle w:val="2"/>
        <w:numPr>
          <w:ilvl w:val="1"/>
          <w:numId w:val="0"/>
        </w:numPr>
        <w:overflowPunct w:val="0"/>
        <w:autoSpaceDE w:val="0"/>
        <w:autoSpaceDN w:val="0"/>
        <w:adjustRightInd w:val="0"/>
        <w:ind w:left="576" w:hanging="576"/>
        <w:rPr>
          <w:rFonts w:ascii="Times New Roman" w:hAnsi="Times New Roman"/>
          <w:b/>
          <w:bCs/>
          <w:sz w:val="20"/>
          <w:u w:val="single"/>
          <w:lang w:val="en-US" w:eastAsia="zh-CN"/>
        </w:rPr>
      </w:pPr>
      <w:proofErr w:type="spellStart"/>
      <w:proofErr w:type="gramStart"/>
      <w:r>
        <w:rPr>
          <w:rFonts w:ascii="Times New Roman" w:hAnsi="Times New Roman"/>
          <w:b/>
          <w:bCs/>
          <w:sz w:val="20"/>
          <w:u w:val="single"/>
          <w:lang w:val="en-US" w:eastAsia="zh-CN"/>
        </w:rPr>
        <w:t>mIAB</w:t>
      </w:r>
      <w:proofErr w:type="spellEnd"/>
      <w:proofErr w:type="gramEnd"/>
      <w:r>
        <w:rPr>
          <w:rFonts w:ascii="Times New Roman" w:hAnsi="Times New Roman"/>
          <w:b/>
          <w:bCs/>
          <w:sz w:val="20"/>
          <w:u w:val="single"/>
          <w:lang w:val="en-US" w:eastAsia="zh-CN"/>
        </w:rPr>
        <w:t xml:space="preserve"> output power and power control</w:t>
      </w:r>
    </w:p>
    <w:p w14:paraId="3227D505" w14:textId="77777777" w:rsidR="001F2761" w:rsidRDefault="001F2761" w:rsidP="001F2761">
      <w:pPr>
        <w:pStyle w:val="af9"/>
        <w:numPr>
          <w:ilvl w:val="0"/>
          <w:numId w:val="47"/>
        </w:numPr>
        <w:spacing w:after="0"/>
        <w:ind w:firstLineChars="0"/>
        <w:rPr>
          <w:lang w:val="en-US" w:eastAsia="zh-CN"/>
        </w:rPr>
      </w:pPr>
      <w:r>
        <w:rPr>
          <w:szCs w:val="24"/>
          <w:lang w:eastAsia="zh-CN"/>
        </w:rPr>
        <w:t>Postpone the discussion on this issue till the outcome of the RAN4 co-existence study</w:t>
      </w:r>
      <w:r>
        <w:rPr>
          <w:lang w:eastAsia="zh-CN"/>
        </w:rPr>
        <w:t xml:space="preserve"> </w:t>
      </w:r>
    </w:p>
    <w:p w14:paraId="658995E0" w14:textId="77777777" w:rsidR="001F2761" w:rsidRDefault="001F2761" w:rsidP="001F2761">
      <w:pPr>
        <w:rPr>
          <w:lang w:val="en-US" w:eastAsia="zh-CN"/>
        </w:rPr>
      </w:pPr>
    </w:p>
    <w:p w14:paraId="72EC92BD" w14:textId="77777777" w:rsidR="001F2761" w:rsidRDefault="001F2761" w:rsidP="001F2761">
      <w:pPr>
        <w:spacing w:after="120"/>
        <w:rPr>
          <w:b/>
          <w:u w:val="single"/>
          <w:lang w:eastAsia="ko-KR"/>
        </w:rPr>
      </w:pPr>
      <w:r>
        <w:rPr>
          <w:b/>
          <w:u w:val="single"/>
          <w:lang w:eastAsia="ko-KR"/>
        </w:rPr>
        <w:t xml:space="preserve">Impacted RF requirements from coexistence study  </w:t>
      </w:r>
    </w:p>
    <w:p w14:paraId="78C656F1" w14:textId="77777777" w:rsidR="001F2761" w:rsidRDefault="001F2761" w:rsidP="001F2761">
      <w:pPr>
        <w:spacing w:after="120"/>
        <w:rPr>
          <w:szCs w:val="24"/>
          <w:lang w:eastAsia="zh-CN"/>
        </w:rPr>
      </w:pPr>
      <w:r>
        <w:rPr>
          <w:szCs w:val="24"/>
          <w:lang w:eastAsia="zh-CN"/>
        </w:rPr>
        <w:t>Agreement:</w:t>
      </w:r>
    </w:p>
    <w:p w14:paraId="6C02462C" w14:textId="77777777" w:rsidR="001F2761" w:rsidRDefault="001F2761" w:rsidP="001F2761">
      <w:pPr>
        <w:pStyle w:val="af9"/>
        <w:numPr>
          <w:ilvl w:val="0"/>
          <w:numId w:val="48"/>
        </w:numPr>
        <w:spacing w:after="120"/>
        <w:ind w:firstLineChars="0"/>
        <w:rPr>
          <w:szCs w:val="24"/>
          <w:lang w:eastAsia="zh-CN"/>
        </w:rPr>
      </w:pPr>
      <w:r>
        <w:rPr>
          <w:szCs w:val="24"/>
          <w:lang w:eastAsia="zh-CN"/>
        </w:rPr>
        <w:t>Agree on the following preliminary list of impacted RF requirements:</w:t>
      </w:r>
    </w:p>
    <w:p w14:paraId="2E4AF21B" w14:textId="77777777" w:rsidR="001F2761" w:rsidRDefault="001F2761" w:rsidP="001F2761">
      <w:pPr>
        <w:pStyle w:val="af9"/>
        <w:numPr>
          <w:ilvl w:val="1"/>
          <w:numId w:val="48"/>
        </w:numPr>
        <w:spacing w:after="120"/>
        <w:ind w:firstLineChars="0"/>
        <w:rPr>
          <w:szCs w:val="24"/>
          <w:lang w:eastAsia="zh-CN"/>
        </w:rPr>
      </w:pPr>
      <w:r>
        <w:rPr>
          <w:szCs w:val="24"/>
          <w:lang w:eastAsia="zh-CN"/>
        </w:rPr>
        <w:t xml:space="preserve">Output power </w:t>
      </w:r>
    </w:p>
    <w:p w14:paraId="0C36D3D9" w14:textId="77777777" w:rsidR="001F2761" w:rsidRDefault="001F2761" w:rsidP="001F2761">
      <w:pPr>
        <w:pStyle w:val="af9"/>
        <w:numPr>
          <w:ilvl w:val="1"/>
          <w:numId w:val="48"/>
        </w:numPr>
        <w:spacing w:after="120"/>
        <w:ind w:firstLineChars="0"/>
        <w:rPr>
          <w:szCs w:val="24"/>
          <w:lang w:eastAsia="zh-CN"/>
        </w:rPr>
      </w:pPr>
      <w:r>
        <w:rPr>
          <w:szCs w:val="24"/>
          <w:lang w:eastAsia="zh-CN"/>
        </w:rPr>
        <w:lastRenderedPageBreak/>
        <w:t>ACLR/ACS</w:t>
      </w:r>
    </w:p>
    <w:p w14:paraId="2E69DDBC" w14:textId="77777777" w:rsidR="001F2761" w:rsidRDefault="001F2761" w:rsidP="001F2761">
      <w:pPr>
        <w:pStyle w:val="af9"/>
        <w:numPr>
          <w:ilvl w:val="1"/>
          <w:numId w:val="48"/>
        </w:numPr>
        <w:spacing w:after="120"/>
        <w:ind w:firstLineChars="0"/>
        <w:rPr>
          <w:szCs w:val="24"/>
          <w:lang w:eastAsia="zh-CN"/>
        </w:rPr>
      </w:pPr>
      <w:r>
        <w:rPr>
          <w:szCs w:val="24"/>
          <w:lang w:eastAsia="zh-CN"/>
        </w:rPr>
        <w:t>Other requirements are not precluded.</w:t>
      </w:r>
    </w:p>
    <w:p w14:paraId="3D23FD21" w14:textId="0ADB1EC7" w:rsidR="001F2761" w:rsidRDefault="001F2761" w:rsidP="001F2761">
      <w:r>
        <w:rPr>
          <w:lang w:eastAsia="zh-CN"/>
        </w:rPr>
        <w:t xml:space="preserve">As discussed in previous meetings, </w:t>
      </w:r>
      <w:r w:rsidR="00456365">
        <w:rPr>
          <w:lang w:eastAsia="zh-CN"/>
        </w:rPr>
        <w:t xml:space="preserve">output power and power control, ACLR and ACS are </w:t>
      </w:r>
      <w:r w:rsidR="0050699D">
        <w:rPr>
          <w:lang w:eastAsia="zh-CN"/>
        </w:rPr>
        <w:t xml:space="preserve">identified to be FFS and may be impacted from coexistence study. </w:t>
      </w:r>
      <w:r w:rsidR="00510536">
        <w:rPr>
          <w:lang w:eastAsia="zh-CN"/>
        </w:rPr>
        <w:t>RAN4 agreed to focus on antenna installation with IAB-MT antenna outside the vehicle (e.g. rooftop) and IAB-DU antenna inside the vehicle. For IAB-MT the channel condition may be better than that of nor</w:t>
      </w:r>
      <w:r w:rsidR="00D6451F">
        <w:rPr>
          <w:lang w:eastAsia="zh-CN"/>
        </w:rPr>
        <w:t xml:space="preserve">mal UE, meanwhile it also imply it may suffer stronger blocking from proximity BS of adjacent carrier. At the same time one of motivation is to increase the coverage. Hence trade off the </w:t>
      </w:r>
      <w:r w:rsidR="00D6451F">
        <w:t xml:space="preserve">IAB-MT reference sensitivity level and the ACS/blocking performance </w:t>
      </w:r>
      <w:r w:rsidR="00B10265">
        <w:t>should be taken into account when defining the RX requirement for IAB-MT.</w:t>
      </w:r>
    </w:p>
    <w:p w14:paraId="55E60B26" w14:textId="77777777" w:rsidR="002B5E13" w:rsidRDefault="002B5E13" w:rsidP="001F2761"/>
    <w:p w14:paraId="2E24EEE8" w14:textId="77777777" w:rsidR="002B5E13" w:rsidRPr="00F95B02" w:rsidRDefault="002B5E13" w:rsidP="002B5E13">
      <w:pPr>
        <w:pStyle w:val="TH"/>
      </w:pPr>
      <w:r w:rsidRPr="00F95B02">
        <w:t>Table 7.2.2</w:t>
      </w:r>
      <w:r>
        <w:t>.2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2B5E13" w:rsidRPr="00F95B02" w14:paraId="0E65B6B7" w14:textId="77777777" w:rsidTr="00A0153C">
        <w:trPr>
          <w:jc w:val="center"/>
        </w:trPr>
        <w:tc>
          <w:tcPr>
            <w:tcW w:w="2188" w:type="dxa"/>
            <w:shd w:val="clear" w:color="auto" w:fill="auto"/>
          </w:tcPr>
          <w:p w14:paraId="59EE1684" w14:textId="77777777" w:rsidR="002B5E13" w:rsidRPr="00F95B02" w:rsidRDefault="002B5E13" w:rsidP="00A0153C">
            <w:pPr>
              <w:pStyle w:val="TAH"/>
            </w:pPr>
            <w:r>
              <w:t>IAB-MT</w:t>
            </w:r>
            <w:r w:rsidRPr="00F95B02">
              <w:t xml:space="preserve"> channel bandwidth (MHz)</w:t>
            </w:r>
          </w:p>
        </w:tc>
        <w:tc>
          <w:tcPr>
            <w:tcW w:w="1802" w:type="dxa"/>
          </w:tcPr>
          <w:p w14:paraId="1DE2B6CC" w14:textId="77777777" w:rsidR="002B5E13" w:rsidRPr="00F95B02" w:rsidRDefault="002B5E13" w:rsidP="00A0153C">
            <w:pPr>
              <w:pStyle w:val="TAH"/>
            </w:pPr>
            <w:r w:rsidRPr="00F95B02">
              <w:t>Sub-carrier spacing (kHz)</w:t>
            </w:r>
          </w:p>
        </w:tc>
        <w:tc>
          <w:tcPr>
            <w:tcW w:w="3046" w:type="dxa"/>
          </w:tcPr>
          <w:p w14:paraId="1D8B78B8" w14:textId="77777777" w:rsidR="002B5E13" w:rsidRPr="00F95B02" w:rsidRDefault="002B5E13" w:rsidP="00A0153C">
            <w:pPr>
              <w:pStyle w:val="TAH"/>
            </w:pPr>
            <w:r w:rsidRPr="00F95B02">
              <w:t>Reference measurement channel</w:t>
            </w:r>
          </w:p>
        </w:tc>
        <w:tc>
          <w:tcPr>
            <w:tcW w:w="2593" w:type="dxa"/>
          </w:tcPr>
          <w:p w14:paraId="0AA2DEB3" w14:textId="77777777" w:rsidR="002B5E13" w:rsidRPr="00F95B02" w:rsidRDefault="002B5E13" w:rsidP="00A0153C">
            <w:pPr>
              <w:pStyle w:val="TAH"/>
            </w:pPr>
            <w:r w:rsidRPr="00F95B02">
              <w:t>Reference sensitivity power level, P</w:t>
            </w:r>
            <w:r w:rsidRPr="00F95B02">
              <w:rPr>
                <w:vertAlign w:val="subscript"/>
              </w:rPr>
              <w:t>REFSENS</w:t>
            </w:r>
          </w:p>
          <w:p w14:paraId="254620D1" w14:textId="77777777" w:rsidR="002B5E13" w:rsidRPr="00F95B02" w:rsidRDefault="002B5E13" w:rsidP="00A0153C">
            <w:pPr>
              <w:pStyle w:val="TAH"/>
            </w:pPr>
            <w:r w:rsidRPr="00F95B02">
              <w:t>(</w:t>
            </w:r>
            <w:proofErr w:type="spellStart"/>
            <w:r w:rsidRPr="00F95B02">
              <w:t>dBm</w:t>
            </w:r>
            <w:proofErr w:type="spellEnd"/>
            <w:r w:rsidRPr="00F95B02">
              <w:t>)</w:t>
            </w:r>
          </w:p>
        </w:tc>
      </w:tr>
      <w:tr w:rsidR="002B5E13" w:rsidRPr="00F95B02" w14:paraId="3E3618C0" w14:textId="77777777" w:rsidTr="00A0153C">
        <w:trPr>
          <w:trHeight w:val="279"/>
          <w:jc w:val="center"/>
        </w:trPr>
        <w:tc>
          <w:tcPr>
            <w:tcW w:w="2188" w:type="dxa"/>
            <w:vAlign w:val="center"/>
          </w:tcPr>
          <w:p w14:paraId="6F1F3437" w14:textId="77777777" w:rsidR="002B5E13" w:rsidRPr="00F95B02" w:rsidRDefault="002B5E13" w:rsidP="00A0153C">
            <w:pPr>
              <w:pStyle w:val="TAC"/>
            </w:pPr>
            <w:r w:rsidRPr="00F95B02">
              <w:t>10, 15</w:t>
            </w:r>
          </w:p>
        </w:tc>
        <w:tc>
          <w:tcPr>
            <w:tcW w:w="1802" w:type="dxa"/>
            <w:vAlign w:val="center"/>
          </w:tcPr>
          <w:p w14:paraId="1B23027E" w14:textId="77777777" w:rsidR="002B5E13" w:rsidRPr="00F95B02" w:rsidRDefault="002B5E13" w:rsidP="00A0153C">
            <w:pPr>
              <w:pStyle w:val="TAC"/>
              <w:rPr>
                <w:lang w:eastAsia="zh-CN"/>
              </w:rPr>
            </w:pPr>
            <w:r w:rsidRPr="00F95B02">
              <w:rPr>
                <w:lang w:eastAsia="zh-CN"/>
              </w:rPr>
              <w:t>30</w:t>
            </w:r>
          </w:p>
        </w:tc>
        <w:tc>
          <w:tcPr>
            <w:tcW w:w="3046" w:type="dxa"/>
            <w:vAlign w:val="center"/>
          </w:tcPr>
          <w:p w14:paraId="29234D74" w14:textId="77777777" w:rsidR="002B5E13" w:rsidRPr="00F95B02" w:rsidRDefault="002B5E13" w:rsidP="00A0153C">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4A5F1F06" w14:textId="77777777" w:rsidR="002B5E13" w:rsidRPr="00F95B02" w:rsidRDefault="002B5E13" w:rsidP="00A0153C">
            <w:pPr>
              <w:pStyle w:val="TAC"/>
              <w:rPr>
                <w:lang w:eastAsia="zh-CN"/>
              </w:rPr>
            </w:pPr>
            <w:r>
              <w:rPr>
                <w:lang w:eastAsia="zh-CN"/>
              </w:rPr>
              <w:t>-102</w:t>
            </w:r>
            <w:r w:rsidRPr="00F95B02">
              <w:rPr>
                <w:lang w:eastAsia="zh-CN"/>
              </w:rPr>
              <w:t>.</w:t>
            </w:r>
            <w:r>
              <w:rPr>
                <w:lang w:eastAsia="zh-CN"/>
              </w:rPr>
              <w:t>0</w:t>
            </w:r>
          </w:p>
        </w:tc>
      </w:tr>
      <w:tr w:rsidR="002B5E13" w:rsidRPr="00F95B02" w14:paraId="75D23780" w14:textId="77777777" w:rsidTr="00A0153C">
        <w:trPr>
          <w:trHeight w:val="279"/>
          <w:jc w:val="center"/>
        </w:trPr>
        <w:tc>
          <w:tcPr>
            <w:tcW w:w="2188" w:type="dxa"/>
            <w:vAlign w:val="center"/>
          </w:tcPr>
          <w:p w14:paraId="3C6042FC" w14:textId="77777777" w:rsidR="002B5E13" w:rsidRPr="00F95B02" w:rsidRDefault="002B5E13" w:rsidP="00A0153C">
            <w:pPr>
              <w:pStyle w:val="TAC"/>
            </w:pPr>
            <w:r w:rsidRPr="00F95B02">
              <w:t>10, 15</w:t>
            </w:r>
          </w:p>
        </w:tc>
        <w:tc>
          <w:tcPr>
            <w:tcW w:w="1802" w:type="dxa"/>
            <w:vAlign w:val="center"/>
          </w:tcPr>
          <w:p w14:paraId="53F69117" w14:textId="77777777" w:rsidR="002B5E13" w:rsidRPr="00F95B02" w:rsidRDefault="002B5E13" w:rsidP="00A0153C">
            <w:pPr>
              <w:pStyle w:val="TAC"/>
              <w:rPr>
                <w:lang w:eastAsia="zh-CN"/>
              </w:rPr>
            </w:pPr>
            <w:r w:rsidRPr="00F95B02">
              <w:rPr>
                <w:lang w:eastAsia="zh-CN"/>
              </w:rPr>
              <w:t>60</w:t>
            </w:r>
          </w:p>
        </w:tc>
        <w:tc>
          <w:tcPr>
            <w:tcW w:w="3046" w:type="dxa"/>
            <w:vAlign w:val="center"/>
          </w:tcPr>
          <w:p w14:paraId="35290D80" w14:textId="77777777" w:rsidR="002B5E13" w:rsidRPr="00F95B02" w:rsidRDefault="002B5E13" w:rsidP="00A0153C">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593" w:type="dxa"/>
            <w:vAlign w:val="center"/>
          </w:tcPr>
          <w:p w14:paraId="02F7C1CB" w14:textId="77777777" w:rsidR="002B5E13" w:rsidRPr="00F95B02" w:rsidRDefault="002B5E13" w:rsidP="00A0153C">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2B5E13" w:rsidRPr="00F95B02" w14:paraId="604F48EB" w14:textId="77777777" w:rsidTr="00A0153C">
        <w:trPr>
          <w:trHeight w:val="279"/>
          <w:jc w:val="center"/>
        </w:trPr>
        <w:tc>
          <w:tcPr>
            <w:tcW w:w="2188" w:type="dxa"/>
            <w:vAlign w:val="center"/>
          </w:tcPr>
          <w:p w14:paraId="1CA81088" w14:textId="77777777" w:rsidR="002B5E13" w:rsidRPr="00F95B02" w:rsidRDefault="002B5E13" w:rsidP="00A0153C">
            <w:pPr>
              <w:pStyle w:val="TAC"/>
            </w:pPr>
            <w:r w:rsidRPr="00F95B02">
              <w:t>20, 25, 30, 40, 50, 60, 70, 80, 90, 100</w:t>
            </w:r>
          </w:p>
        </w:tc>
        <w:tc>
          <w:tcPr>
            <w:tcW w:w="1802" w:type="dxa"/>
            <w:vAlign w:val="center"/>
          </w:tcPr>
          <w:p w14:paraId="768EF284" w14:textId="77777777" w:rsidR="002B5E13" w:rsidRPr="00F95B02" w:rsidRDefault="002B5E13" w:rsidP="00A0153C">
            <w:pPr>
              <w:pStyle w:val="TAC"/>
              <w:rPr>
                <w:lang w:eastAsia="zh-CN"/>
              </w:rPr>
            </w:pPr>
            <w:r w:rsidRPr="00F95B02">
              <w:rPr>
                <w:lang w:eastAsia="zh-CN"/>
              </w:rPr>
              <w:t>30</w:t>
            </w:r>
          </w:p>
        </w:tc>
        <w:tc>
          <w:tcPr>
            <w:tcW w:w="3046" w:type="dxa"/>
            <w:vAlign w:val="center"/>
          </w:tcPr>
          <w:p w14:paraId="64FAAC3C" w14:textId="77777777" w:rsidR="002B5E13" w:rsidRPr="00F95B02" w:rsidRDefault="002B5E13" w:rsidP="00A0153C">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593" w:type="dxa"/>
            <w:vAlign w:val="center"/>
          </w:tcPr>
          <w:p w14:paraId="7FAE646B" w14:textId="77777777" w:rsidR="002B5E13" w:rsidRPr="00F95B02" w:rsidRDefault="002B5E13" w:rsidP="00A0153C">
            <w:pPr>
              <w:pStyle w:val="TAC"/>
              <w:rPr>
                <w:lang w:eastAsia="zh-CN"/>
              </w:rPr>
            </w:pPr>
            <w:r w:rsidRPr="00F95B02">
              <w:rPr>
                <w:lang w:eastAsia="zh-CN"/>
              </w:rPr>
              <w:t>-95.</w:t>
            </w:r>
            <w:r>
              <w:rPr>
                <w:lang w:eastAsia="zh-CN"/>
              </w:rPr>
              <w:t>4</w:t>
            </w:r>
          </w:p>
        </w:tc>
      </w:tr>
      <w:tr w:rsidR="002B5E13" w:rsidRPr="00F95B02" w14:paraId="5EE9545E" w14:textId="77777777" w:rsidTr="00A0153C">
        <w:trPr>
          <w:trHeight w:val="279"/>
          <w:jc w:val="center"/>
        </w:trPr>
        <w:tc>
          <w:tcPr>
            <w:tcW w:w="2188" w:type="dxa"/>
            <w:vAlign w:val="center"/>
          </w:tcPr>
          <w:p w14:paraId="5CAD3683" w14:textId="77777777" w:rsidR="002B5E13" w:rsidRPr="00F95B02" w:rsidRDefault="002B5E13" w:rsidP="00A0153C">
            <w:pPr>
              <w:pStyle w:val="TAC"/>
            </w:pPr>
            <w:r w:rsidRPr="00F95B02">
              <w:t>20, 25, 30, 40, 50, 60, 70, 80, 90, 100</w:t>
            </w:r>
          </w:p>
        </w:tc>
        <w:tc>
          <w:tcPr>
            <w:tcW w:w="1802" w:type="dxa"/>
            <w:vAlign w:val="center"/>
          </w:tcPr>
          <w:p w14:paraId="7C1122F1" w14:textId="77777777" w:rsidR="002B5E13" w:rsidRPr="00F95B02" w:rsidRDefault="002B5E13" w:rsidP="00A0153C">
            <w:pPr>
              <w:pStyle w:val="TAC"/>
              <w:rPr>
                <w:lang w:eastAsia="zh-CN"/>
              </w:rPr>
            </w:pPr>
            <w:r w:rsidRPr="00F95B02">
              <w:rPr>
                <w:lang w:eastAsia="zh-CN"/>
              </w:rPr>
              <w:t>60</w:t>
            </w:r>
          </w:p>
        </w:tc>
        <w:tc>
          <w:tcPr>
            <w:tcW w:w="3046" w:type="dxa"/>
            <w:vAlign w:val="center"/>
          </w:tcPr>
          <w:p w14:paraId="38767236" w14:textId="77777777" w:rsidR="002B5E13" w:rsidRPr="00F95B02" w:rsidRDefault="002B5E13" w:rsidP="00A0153C">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593" w:type="dxa"/>
            <w:vAlign w:val="center"/>
          </w:tcPr>
          <w:p w14:paraId="3308426E" w14:textId="77777777" w:rsidR="002B5E13" w:rsidRPr="00F95B02" w:rsidRDefault="002B5E13" w:rsidP="00A0153C">
            <w:pPr>
              <w:pStyle w:val="TAC"/>
              <w:rPr>
                <w:lang w:eastAsia="zh-CN"/>
              </w:rPr>
            </w:pPr>
            <w:r w:rsidRPr="00F95B02">
              <w:rPr>
                <w:lang w:eastAsia="zh-CN"/>
              </w:rPr>
              <w:t>-95.</w:t>
            </w:r>
            <w:r>
              <w:rPr>
                <w:lang w:eastAsia="zh-CN"/>
              </w:rPr>
              <w:t>6</w:t>
            </w:r>
          </w:p>
        </w:tc>
      </w:tr>
      <w:tr w:rsidR="002B5E13" w:rsidRPr="00F95B02" w14:paraId="6CA8C929" w14:textId="77777777" w:rsidTr="00A0153C">
        <w:trPr>
          <w:trHeight w:val="279"/>
          <w:jc w:val="center"/>
        </w:trPr>
        <w:tc>
          <w:tcPr>
            <w:tcW w:w="9629" w:type="dxa"/>
            <w:gridSpan w:val="4"/>
            <w:vAlign w:val="center"/>
          </w:tcPr>
          <w:p w14:paraId="38569542" w14:textId="77777777" w:rsidR="002B5E13" w:rsidRPr="00F95B02" w:rsidRDefault="002B5E13" w:rsidP="00A0153C">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23A0EFA" w14:textId="77777777" w:rsidR="002B5E13" w:rsidRPr="00F95B02" w:rsidRDefault="002B5E13" w:rsidP="002B5E13"/>
    <w:p w14:paraId="285D41A6" w14:textId="77777777" w:rsidR="002B5E13" w:rsidRPr="00F95B02" w:rsidRDefault="002B5E13" w:rsidP="002B5E13">
      <w:pPr>
        <w:pStyle w:val="TH"/>
      </w:pPr>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2B5E13" w:rsidRPr="00F95B02" w14:paraId="001D9274" w14:textId="77777777" w:rsidTr="00A0153C">
        <w:trPr>
          <w:jc w:val="center"/>
        </w:trPr>
        <w:tc>
          <w:tcPr>
            <w:tcW w:w="2235" w:type="dxa"/>
            <w:shd w:val="clear" w:color="auto" w:fill="auto"/>
          </w:tcPr>
          <w:p w14:paraId="1CAC32F5" w14:textId="77777777" w:rsidR="002B5E13" w:rsidRPr="00F95B02" w:rsidRDefault="002B5E13" w:rsidP="00A0153C">
            <w:pPr>
              <w:pStyle w:val="TAH"/>
            </w:pPr>
            <w:r>
              <w:t>IAB-MT</w:t>
            </w:r>
            <w:r w:rsidRPr="00F95B02">
              <w:t xml:space="preserve"> channel bandwidth (MHz)</w:t>
            </w:r>
          </w:p>
        </w:tc>
        <w:tc>
          <w:tcPr>
            <w:tcW w:w="1842" w:type="dxa"/>
          </w:tcPr>
          <w:p w14:paraId="152B9695" w14:textId="77777777" w:rsidR="002B5E13" w:rsidRPr="00F95B02" w:rsidRDefault="002B5E13" w:rsidP="00A0153C">
            <w:pPr>
              <w:pStyle w:val="TAH"/>
            </w:pPr>
            <w:r w:rsidRPr="00F95B02">
              <w:t>Sub-carrier spacing (kHz)</w:t>
            </w:r>
          </w:p>
        </w:tc>
        <w:tc>
          <w:tcPr>
            <w:tcW w:w="3119" w:type="dxa"/>
          </w:tcPr>
          <w:p w14:paraId="443C80BC" w14:textId="77777777" w:rsidR="002B5E13" w:rsidRPr="00F95B02" w:rsidRDefault="002B5E13" w:rsidP="00A0153C">
            <w:pPr>
              <w:pStyle w:val="TAH"/>
            </w:pPr>
            <w:r w:rsidRPr="00F95B02">
              <w:t>Reference measurement channel</w:t>
            </w:r>
          </w:p>
        </w:tc>
        <w:tc>
          <w:tcPr>
            <w:tcW w:w="2659" w:type="dxa"/>
          </w:tcPr>
          <w:p w14:paraId="60238563" w14:textId="77777777" w:rsidR="002B5E13" w:rsidRPr="00F95B02" w:rsidRDefault="002B5E13" w:rsidP="00A0153C">
            <w:pPr>
              <w:pStyle w:val="TAH"/>
            </w:pPr>
            <w:r w:rsidRPr="00F95B02">
              <w:t>Reference sensitivity power level, P</w:t>
            </w:r>
            <w:r w:rsidRPr="00F95B02">
              <w:rPr>
                <w:vertAlign w:val="subscript"/>
              </w:rPr>
              <w:t>REFSENS</w:t>
            </w:r>
          </w:p>
          <w:p w14:paraId="4DC0FFAE" w14:textId="77777777" w:rsidR="002B5E13" w:rsidRPr="00F95B02" w:rsidRDefault="002B5E13" w:rsidP="00A0153C">
            <w:pPr>
              <w:pStyle w:val="TAH"/>
            </w:pPr>
            <w:r w:rsidRPr="00F95B02">
              <w:t>(</w:t>
            </w:r>
            <w:proofErr w:type="spellStart"/>
            <w:r w:rsidRPr="00F95B02">
              <w:t>dBm</w:t>
            </w:r>
            <w:proofErr w:type="spellEnd"/>
            <w:r w:rsidRPr="00F95B02">
              <w:t>)</w:t>
            </w:r>
          </w:p>
        </w:tc>
      </w:tr>
      <w:tr w:rsidR="002B5E13" w:rsidRPr="00F95B02" w14:paraId="1827C3DE" w14:textId="77777777" w:rsidTr="00A0153C">
        <w:trPr>
          <w:trHeight w:val="284"/>
          <w:jc w:val="center"/>
        </w:trPr>
        <w:tc>
          <w:tcPr>
            <w:tcW w:w="2235" w:type="dxa"/>
            <w:vAlign w:val="center"/>
          </w:tcPr>
          <w:p w14:paraId="09881042" w14:textId="77777777" w:rsidR="002B5E13" w:rsidRPr="00F95B02" w:rsidRDefault="002B5E13" w:rsidP="00A0153C">
            <w:pPr>
              <w:pStyle w:val="TAC"/>
            </w:pPr>
            <w:r w:rsidRPr="00F95B02">
              <w:t xml:space="preserve">10, 15 </w:t>
            </w:r>
          </w:p>
        </w:tc>
        <w:tc>
          <w:tcPr>
            <w:tcW w:w="1842" w:type="dxa"/>
          </w:tcPr>
          <w:p w14:paraId="43E47C95" w14:textId="77777777" w:rsidR="002B5E13" w:rsidRPr="00F95B02" w:rsidRDefault="002B5E13" w:rsidP="00A0153C">
            <w:pPr>
              <w:pStyle w:val="TAC"/>
              <w:rPr>
                <w:lang w:eastAsia="zh-CN"/>
              </w:rPr>
            </w:pPr>
            <w:r w:rsidRPr="00F95B02">
              <w:rPr>
                <w:lang w:eastAsia="zh-CN"/>
              </w:rPr>
              <w:t>30</w:t>
            </w:r>
          </w:p>
        </w:tc>
        <w:tc>
          <w:tcPr>
            <w:tcW w:w="3119" w:type="dxa"/>
            <w:vAlign w:val="center"/>
          </w:tcPr>
          <w:p w14:paraId="2F8C48B9" w14:textId="77777777" w:rsidR="002B5E13" w:rsidRPr="00F95B02" w:rsidRDefault="002B5E13" w:rsidP="00A0153C">
            <w:pPr>
              <w:pStyle w:val="TAC"/>
            </w:pPr>
            <w:r w:rsidRPr="00F95B02">
              <w:rPr>
                <w:lang w:eastAsia="zh-CN"/>
              </w:rPr>
              <w:t>G-FR1-A1-</w:t>
            </w:r>
            <w:r>
              <w:rPr>
                <w:lang w:eastAsia="zh-CN"/>
              </w:rPr>
              <w:t>2</w:t>
            </w:r>
            <w:r w:rsidRPr="00F95B02">
              <w:rPr>
                <w:lang w:eastAsia="zh-CN"/>
              </w:rPr>
              <w:t>2 (Note 1)</w:t>
            </w:r>
          </w:p>
        </w:tc>
        <w:tc>
          <w:tcPr>
            <w:tcW w:w="2659" w:type="dxa"/>
            <w:vAlign w:val="center"/>
          </w:tcPr>
          <w:p w14:paraId="33CE9B47" w14:textId="77777777" w:rsidR="002B5E13" w:rsidRPr="00F95B02" w:rsidRDefault="002B5E13" w:rsidP="00A0153C">
            <w:pPr>
              <w:pStyle w:val="TAC"/>
            </w:pPr>
            <w:r>
              <w:rPr>
                <w:lang w:eastAsia="zh-CN"/>
              </w:rPr>
              <w:t xml:space="preserve"> -94.0</w:t>
            </w:r>
          </w:p>
        </w:tc>
      </w:tr>
      <w:tr w:rsidR="002B5E13" w:rsidRPr="00F95B02" w14:paraId="15DACAEE" w14:textId="77777777" w:rsidTr="00A0153C">
        <w:trPr>
          <w:trHeight w:val="284"/>
          <w:jc w:val="center"/>
        </w:trPr>
        <w:tc>
          <w:tcPr>
            <w:tcW w:w="2235" w:type="dxa"/>
            <w:vAlign w:val="center"/>
          </w:tcPr>
          <w:p w14:paraId="4891E3A8" w14:textId="77777777" w:rsidR="002B5E13" w:rsidRPr="00F95B02" w:rsidRDefault="002B5E13" w:rsidP="00A0153C">
            <w:pPr>
              <w:pStyle w:val="TAC"/>
              <w:rPr>
                <w:lang w:eastAsia="zh-CN"/>
              </w:rPr>
            </w:pPr>
            <w:r w:rsidRPr="00F95B02">
              <w:t>10, 15</w:t>
            </w:r>
          </w:p>
        </w:tc>
        <w:tc>
          <w:tcPr>
            <w:tcW w:w="1842" w:type="dxa"/>
          </w:tcPr>
          <w:p w14:paraId="1FD76CDD" w14:textId="77777777" w:rsidR="002B5E13" w:rsidRPr="00F95B02" w:rsidRDefault="002B5E13" w:rsidP="00A0153C">
            <w:pPr>
              <w:pStyle w:val="TAC"/>
              <w:rPr>
                <w:lang w:eastAsia="zh-CN"/>
              </w:rPr>
            </w:pPr>
            <w:r w:rsidRPr="00F95B02">
              <w:rPr>
                <w:lang w:eastAsia="zh-CN"/>
              </w:rPr>
              <w:t>60</w:t>
            </w:r>
          </w:p>
        </w:tc>
        <w:tc>
          <w:tcPr>
            <w:tcW w:w="3119" w:type="dxa"/>
            <w:vAlign w:val="center"/>
          </w:tcPr>
          <w:p w14:paraId="2678230B" w14:textId="77777777" w:rsidR="002B5E13" w:rsidRPr="00F95B02" w:rsidRDefault="002B5E13" w:rsidP="00A0153C">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659" w:type="dxa"/>
            <w:vAlign w:val="center"/>
          </w:tcPr>
          <w:p w14:paraId="69E51EC8" w14:textId="77777777" w:rsidR="002B5E13" w:rsidRPr="00F95B02" w:rsidRDefault="002B5E13" w:rsidP="00A0153C">
            <w:pPr>
              <w:pStyle w:val="TAC"/>
              <w:rPr>
                <w:lang w:eastAsia="zh-CN"/>
              </w:rPr>
            </w:pPr>
            <w:r>
              <w:rPr>
                <w:lang w:eastAsia="zh-CN"/>
              </w:rPr>
              <w:t xml:space="preserve"> -91.0</w:t>
            </w:r>
          </w:p>
        </w:tc>
      </w:tr>
      <w:tr w:rsidR="002B5E13" w:rsidRPr="00F95B02" w14:paraId="6FEC5190" w14:textId="77777777" w:rsidTr="00A0153C">
        <w:trPr>
          <w:trHeight w:val="284"/>
          <w:jc w:val="center"/>
        </w:trPr>
        <w:tc>
          <w:tcPr>
            <w:tcW w:w="2235" w:type="dxa"/>
            <w:vAlign w:val="center"/>
          </w:tcPr>
          <w:p w14:paraId="05A7D200" w14:textId="77777777" w:rsidR="002B5E13" w:rsidRPr="00F95B02" w:rsidRDefault="002B5E13" w:rsidP="00A0153C">
            <w:pPr>
              <w:pStyle w:val="TAC"/>
              <w:rPr>
                <w:lang w:eastAsia="zh-CN"/>
              </w:rPr>
            </w:pPr>
            <w:r w:rsidRPr="00F95B02">
              <w:t xml:space="preserve">20, 25, 30, 40, 50, 60, 70, 80, 90, 100 </w:t>
            </w:r>
          </w:p>
        </w:tc>
        <w:tc>
          <w:tcPr>
            <w:tcW w:w="1842" w:type="dxa"/>
          </w:tcPr>
          <w:p w14:paraId="122FECB2" w14:textId="77777777" w:rsidR="002B5E13" w:rsidRPr="00F95B02" w:rsidRDefault="002B5E13" w:rsidP="00A0153C">
            <w:pPr>
              <w:pStyle w:val="TAC"/>
              <w:rPr>
                <w:lang w:eastAsia="zh-CN"/>
              </w:rPr>
            </w:pPr>
            <w:r w:rsidRPr="00F95B02">
              <w:rPr>
                <w:lang w:eastAsia="zh-CN"/>
              </w:rPr>
              <w:t>30</w:t>
            </w:r>
          </w:p>
        </w:tc>
        <w:tc>
          <w:tcPr>
            <w:tcW w:w="3119" w:type="dxa"/>
            <w:vAlign w:val="center"/>
          </w:tcPr>
          <w:p w14:paraId="53981FF6" w14:textId="77777777" w:rsidR="002B5E13" w:rsidRPr="00F95B02" w:rsidRDefault="002B5E13" w:rsidP="00A0153C">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659" w:type="dxa"/>
            <w:vAlign w:val="center"/>
          </w:tcPr>
          <w:p w14:paraId="0E0EFC28" w14:textId="77777777" w:rsidR="002B5E13" w:rsidRPr="00F95B02" w:rsidRDefault="002B5E13" w:rsidP="00A0153C">
            <w:pPr>
              <w:pStyle w:val="TAC"/>
              <w:rPr>
                <w:lang w:eastAsia="zh-CN"/>
              </w:rPr>
            </w:pPr>
            <w:r>
              <w:rPr>
                <w:lang w:eastAsia="zh-CN"/>
              </w:rPr>
              <w:t xml:space="preserve"> -87.4</w:t>
            </w:r>
          </w:p>
        </w:tc>
      </w:tr>
      <w:tr w:rsidR="002B5E13" w:rsidRPr="00F95B02" w14:paraId="73855BA3" w14:textId="77777777" w:rsidTr="00A0153C">
        <w:trPr>
          <w:trHeight w:val="284"/>
          <w:jc w:val="center"/>
        </w:trPr>
        <w:tc>
          <w:tcPr>
            <w:tcW w:w="2235" w:type="dxa"/>
            <w:vAlign w:val="center"/>
          </w:tcPr>
          <w:p w14:paraId="5801E2A5" w14:textId="77777777" w:rsidR="002B5E13" w:rsidRPr="00F95B02" w:rsidRDefault="002B5E13" w:rsidP="00A0153C">
            <w:pPr>
              <w:pStyle w:val="TAC"/>
              <w:rPr>
                <w:lang w:eastAsia="zh-CN"/>
              </w:rPr>
            </w:pPr>
            <w:r w:rsidRPr="00F95B02">
              <w:t xml:space="preserve">20, 25, 30, 40, 50, 60, 70, 80, 90, 100 </w:t>
            </w:r>
          </w:p>
        </w:tc>
        <w:tc>
          <w:tcPr>
            <w:tcW w:w="1842" w:type="dxa"/>
          </w:tcPr>
          <w:p w14:paraId="5B60ABFB" w14:textId="77777777" w:rsidR="002B5E13" w:rsidRPr="00F95B02" w:rsidRDefault="002B5E13" w:rsidP="00A0153C">
            <w:pPr>
              <w:pStyle w:val="TAC"/>
              <w:rPr>
                <w:lang w:eastAsia="zh-CN"/>
              </w:rPr>
            </w:pPr>
            <w:r w:rsidRPr="00F95B02">
              <w:rPr>
                <w:lang w:eastAsia="zh-CN"/>
              </w:rPr>
              <w:t>60</w:t>
            </w:r>
          </w:p>
        </w:tc>
        <w:tc>
          <w:tcPr>
            <w:tcW w:w="3119" w:type="dxa"/>
            <w:vAlign w:val="center"/>
          </w:tcPr>
          <w:p w14:paraId="26B2A66F" w14:textId="77777777" w:rsidR="002B5E13" w:rsidRPr="00F95B02" w:rsidRDefault="002B5E13" w:rsidP="00A0153C">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659" w:type="dxa"/>
            <w:vAlign w:val="center"/>
          </w:tcPr>
          <w:p w14:paraId="2EA7B988" w14:textId="77777777" w:rsidR="002B5E13" w:rsidRPr="00F95B02" w:rsidRDefault="002B5E13" w:rsidP="00A0153C">
            <w:pPr>
              <w:pStyle w:val="TAC"/>
              <w:rPr>
                <w:lang w:eastAsia="zh-CN"/>
              </w:rPr>
            </w:pPr>
            <w:r>
              <w:rPr>
                <w:lang w:eastAsia="zh-CN"/>
              </w:rPr>
              <w:t xml:space="preserve"> -87.6</w:t>
            </w:r>
          </w:p>
        </w:tc>
      </w:tr>
      <w:tr w:rsidR="002B5E13" w:rsidRPr="00F95B02" w14:paraId="11D5717C" w14:textId="77777777" w:rsidTr="00A0153C">
        <w:trPr>
          <w:trHeight w:val="284"/>
          <w:jc w:val="center"/>
        </w:trPr>
        <w:tc>
          <w:tcPr>
            <w:tcW w:w="9855" w:type="dxa"/>
            <w:gridSpan w:val="4"/>
            <w:vAlign w:val="center"/>
          </w:tcPr>
          <w:p w14:paraId="5E19761F" w14:textId="77777777" w:rsidR="002B5E13" w:rsidRPr="00F95B02" w:rsidRDefault="002B5E13" w:rsidP="00A0153C">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754689E4" w14:textId="77777777" w:rsidR="002B5E13" w:rsidRPr="002B5E13" w:rsidRDefault="002B5E13" w:rsidP="001F2761"/>
    <w:p w14:paraId="133869E6" w14:textId="4B37E249" w:rsidR="00B10265" w:rsidRDefault="00B10265" w:rsidP="001F2761">
      <w:r>
        <w:t xml:space="preserve">Observation 1: </w:t>
      </w:r>
      <w:r w:rsidR="00A837EF">
        <w:t xml:space="preserve">FFS </w:t>
      </w:r>
      <w:bookmarkStart w:id="4" w:name="_GoBack"/>
      <w:bookmarkEnd w:id="4"/>
      <w:r>
        <w:t>whether existing wide area IAB-MT RF or local area IAB-MT requirements can be reused for mobile IAB, or a new set of requirements need to be specified.</w:t>
      </w:r>
    </w:p>
    <w:p w14:paraId="624FDD03" w14:textId="5E9554A0" w:rsidR="00B10265" w:rsidRPr="001F2761" w:rsidRDefault="00B10265" w:rsidP="001F2761">
      <w:pPr>
        <w:rPr>
          <w:lang w:eastAsia="zh-CN"/>
        </w:rPr>
      </w:pPr>
      <w:r>
        <w:t xml:space="preserve">Observation 2: </w:t>
      </w:r>
      <w:r w:rsidR="002B5E13">
        <w:rPr>
          <w:lang w:eastAsia="zh-CN"/>
        </w:rPr>
        <w:t xml:space="preserve">trade-off the </w:t>
      </w:r>
      <w:r w:rsidR="002B5E13">
        <w:t>IAB-MT reference sensitivity level and the ACS/blocking performance should be taken into account when defining the RX requirement for IAB-MT.</w:t>
      </w:r>
    </w:p>
    <w:bookmarkEnd w:id="0"/>
    <w:bookmarkEnd w:id="1"/>
    <w:bookmarkEnd w:id="2"/>
    <w:bookmarkEnd w:id="3"/>
    <w:p w14:paraId="7A9B05B7" w14:textId="69125871" w:rsidR="00341F88" w:rsidRDefault="005F295C" w:rsidP="005F295C">
      <w:pPr>
        <w:pStyle w:val="1"/>
        <w:numPr>
          <w:ilvl w:val="0"/>
          <w:numId w:val="2"/>
        </w:numPr>
      </w:pPr>
      <w:r>
        <w:t>Conclusion</w:t>
      </w:r>
    </w:p>
    <w:p w14:paraId="099F7CE1" w14:textId="6BCE77F8" w:rsidR="00417386" w:rsidRDefault="002B5E13" w:rsidP="00417386">
      <w:r w:rsidRPr="002B5E13">
        <w:t>In th</w:t>
      </w:r>
      <w:r>
        <w:t>e contribution, we provide some discussion on RF requirements for mobile IAB.</w:t>
      </w:r>
    </w:p>
    <w:p w14:paraId="637D67F4" w14:textId="77777777" w:rsidR="002B5E13" w:rsidRDefault="002B5E13" w:rsidP="002B5E13">
      <w:r>
        <w:t>Observation 1: whether existing wide area IAB-MT RF or local area IAB-MT requirements can be reused for mobile IAB, or a new set of requirements need to be specified.</w:t>
      </w:r>
    </w:p>
    <w:p w14:paraId="5D09F6BF" w14:textId="77777777" w:rsidR="002B5E13" w:rsidRPr="001F2761" w:rsidRDefault="002B5E13" w:rsidP="002B5E13">
      <w:pPr>
        <w:rPr>
          <w:lang w:eastAsia="zh-CN"/>
        </w:rPr>
      </w:pPr>
      <w:r>
        <w:lastRenderedPageBreak/>
        <w:t xml:space="preserve">Observation 2: </w:t>
      </w:r>
      <w:r>
        <w:rPr>
          <w:lang w:eastAsia="zh-CN"/>
        </w:rPr>
        <w:t xml:space="preserve">trade-off the </w:t>
      </w:r>
      <w:r>
        <w:t>IAB-MT reference sensitivity level and the ACS/blocking performance should be taken into account when defining the RX requirement for IAB-MT.</w:t>
      </w:r>
    </w:p>
    <w:p w14:paraId="7C299D1D" w14:textId="77777777" w:rsidR="002B5E13" w:rsidRPr="002B5E13" w:rsidRDefault="002B5E13" w:rsidP="00417386"/>
    <w:p w14:paraId="4696E497" w14:textId="566AF00B" w:rsidR="001F2761" w:rsidRDefault="001F2761" w:rsidP="001F2761">
      <w:pPr>
        <w:pStyle w:val="1"/>
        <w:numPr>
          <w:ilvl w:val="0"/>
          <w:numId w:val="2"/>
        </w:numPr>
      </w:pPr>
      <w:r>
        <w:t>Reference</w:t>
      </w:r>
    </w:p>
    <w:p w14:paraId="7FE285EE" w14:textId="750E22D0" w:rsidR="002B5E13" w:rsidRDefault="002B5E13" w:rsidP="002B5E13">
      <w:pPr>
        <w:spacing w:after="160" w:line="256" w:lineRule="auto"/>
        <w:ind w:right="-22"/>
        <w:contextualSpacing/>
      </w:pPr>
      <w:r>
        <w:t>[1] RP-222671, Mobile IAB (Integrated Access and Backhaul) for NR</w:t>
      </w:r>
    </w:p>
    <w:p w14:paraId="5F87B707" w14:textId="77777777" w:rsidR="001F2761" w:rsidRPr="002B5E13" w:rsidRDefault="001F2761" w:rsidP="001F2761"/>
    <w:p w14:paraId="53E8AC24" w14:textId="3E6F42B3" w:rsidR="00BF2097" w:rsidRPr="00417386" w:rsidRDefault="00BF2097" w:rsidP="00BF2097">
      <w:pPr>
        <w:rPr>
          <w:lang w:eastAsia="zh-CN"/>
        </w:rPr>
      </w:pPr>
    </w:p>
    <w:sectPr w:rsidR="00BF2097" w:rsidRPr="004173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A8D8D" w14:textId="77777777" w:rsidR="00A0018A" w:rsidRDefault="00A0018A">
      <w:r>
        <w:separator/>
      </w:r>
    </w:p>
  </w:endnote>
  <w:endnote w:type="continuationSeparator" w:id="0">
    <w:p w14:paraId="0F591F92" w14:textId="77777777" w:rsidR="00A0018A" w:rsidRDefault="00A0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266FE" w14:textId="77777777" w:rsidR="00A0018A" w:rsidRDefault="00A0018A">
      <w:r>
        <w:separator/>
      </w:r>
    </w:p>
  </w:footnote>
  <w:footnote w:type="continuationSeparator" w:id="0">
    <w:p w14:paraId="18EF4880" w14:textId="77777777" w:rsidR="00A0018A" w:rsidRDefault="00A00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6795505"/>
    <w:multiLevelType w:val="hybridMultilevel"/>
    <w:tmpl w:val="E51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8875CF"/>
    <w:multiLevelType w:val="multilevel"/>
    <w:tmpl w:val="89540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7CA48EF"/>
    <w:multiLevelType w:val="hybridMultilevel"/>
    <w:tmpl w:val="6AA48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6" w15:restartNumberingAfterBreak="0">
    <w:nsid w:val="4D742C7E"/>
    <w:multiLevelType w:val="hybridMultilevel"/>
    <w:tmpl w:val="13B2E94A"/>
    <w:lvl w:ilvl="0" w:tplc="A16670E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1" w15:restartNumberingAfterBreak="0">
    <w:nsid w:val="55ED361B"/>
    <w:multiLevelType w:val="hybridMultilevel"/>
    <w:tmpl w:val="FBE629DE"/>
    <w:lvl w:ilvl="0" w:tplc="35C2BEB6">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6166A2"/>
    <w:multiLevelType w:val="hybridMultilevel"/>
    <w:tmpl w:val="D794DDEC"/>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42"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30"/>
  </w:num>
  <w:num w:numId="2">
    <w:abstractNumId w:val="7"/>
  </w:num>
  <w:num w:numId="3">
    <w:abstractNumId w:val="35"/>
  </w:num>
  <w:num w:numId="4">
    <w:abstractNumId w:val="46"/>
  </w:num>
  <w:num w:numId="5">
    <w:abstractNumId w:val="23"/>
  </w:num>
  <w:num w:numId="6">
    <w:abstractNumId w:val="16"/>
  </w:num>
  <w:num w:numId="7">
    <w:abstractNumId w:val="1"/>
  </w:num>
  <w:num w:numId="8">
    <w:abstractNumId w:val="2"/>
  </w:num>
  <w:num w:numId="9">
    <w:abstractNumId w:val="11"/>
  </w:num>
  <w:num w:numId="10">
    <w:abstractNumId w:val="47"/>
  </w:num>
  <w:num w:numId="11">
    <w:abstractNumId w:val="27"/>
  </w:num>
  <w:num w:numId="12">
    <w:abstractNumId w:val="14"/>
  </w:num>
  <w:num w:numId="13">
    <w:abstractNumId w:val="40"/>
  </w:num>
  <w:num w:numId="14">
    <w:abstractNumId w:val="8"/>
  </w:num>
  <w:num w:numId="15">
    <w:abstractNumId w:val="29"/>
  </w:num>
  <w:num w:numId="16">
    <w:abstractNumId w:val="39"/>
  </w:num>
  <w:num w:numId="17">
    <w:abstractNumId w:val="3"/>
  </w:num>
  <w:num w:numId="18">
    <w:abstractNumId w:val="45"/>
  </w:num>
  <w:num w:numId="19">
    <w:abstractNumId w:val="36"/>
  </w:num>
  <w:num w:numId="20">
    <w:abstractNumId w:val="21"/>
  </w:num>
  <w:num w:numId="21">
    <w:abstractNumId w:val="10"/>
  </w:num>
  <w:num w:numId="22">
    <w:abstractNumId w:val="19"/>
  </w:num>
  <w:num w:numId="23">
    <w:abstractNumId w:val="44"/>
  </w:num>
  <w:num w:numId="24">
    <w:abstractNumId w:val="5"/>
  </w:num>
  <w:num w:numId="25">
    <w:abstractNumId w:val="38"/>
  </w:num>
  <w:num w:numId="26">
    <w:abstractNumId w:val="17"/>
  </w:num>
  <w:num w:numId="27">
    <w:abstractNumId w:val="33"/>
  </w:num>
  <w:num w:numId="28">
    <w:abstractNumId w:val="9"/>
  </w:num>
  <w:num w:numId="29">
    <w:abstractNumId w:val="22"/>
  </w:num>
  <w:num w:numId="30">
    <w:abstractNumId w:val="6"/>
  </w:num>
  <w:num w:numId="31">
    <w:abstractNumId w:val="15"/>
  </w:num>
  <w:num w:numId="32">
    <w:abstractNumId w:val="42"/>
  </w:num>
  <w:num w:numId="33">
    <w:abstractNumId w:val="13"/>
  </w:num>
  <w:num w:numId="34">
    <w:abstractNumId w:val="32"/>
  </w:num>
  <w:num w:numId="35">
    <w:abstractNumId w:val="28"/>
  </w:num>
  <w:num w:numId="36">
    <w:abstractNumId w:val="0"/>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1"/>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0"/>
  </w:num>
  <w:num w:numId="46">
    <w:abstractNumId w:val="4"/>
  </w:num>
  <w:num w:numId="47">
    <w:abstractNumId w:val="4"/>
  </w:num>
  <w:num w:numId="48">
    <w:abstractNumId w:val="24"/>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5FBC"/>
    <w:rsid w:val="00187255"/>
    <w:rsid w:val="001917EB"/>
    <w:rsid w:val="00192677"/>
    <w:rsid w:val="001A053E"/>
    <w:rsid w:val="001A3299"/>
    <w:rsid w:val="001A438D"/>
    <w:rsid w:val="001A4C42"/>
    <w:rsid w:val="001A7420"/>
    <w:rsid w:val="001B1364"/>
    <w:rsid w:val="001B2D46"/>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2761"/>
    <w:rsid w:val="001F5260"/>
    <w:rsid w:val="001F5FFE"/>
    <w:rsid w:val="00200102"/>
    <w:rsid w:val="0020356A"/>
    <w:rsid w:val="00203593"/>
    <w:rsid w:val="00204E07"/>
    <w:rsid w:val="00211D83"/>
    <w:rsid w:val="00214F09"/>
    <w:rsid w:val="0021591F"/>
    <w:rsid w:val="00221982"/>
    <w:rsid w:val="00225AB4"/>
    <w:rsid w:val="002272BE"/>
    <w:rsid w:val="002331D7"/>
    <w:rsid w:val="002347A2"/>
    <w:rsid w:val="0023585D"/>
    <w:rsid w:val="002431E2"/>
    <w:rsid w:val="0024583B"/>
    <w:rsid w:val="00245905"/>
    <w:rsid w:val="002460CA"/>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4669"/>
    <w:rsid w:val="002852A0"/>
    <w:rsid w:val="002856C7"/>
    <w:rsid w:val="002913CD"/>
    <w:rsid w:val="00294CD0"/>
    <w:rsid w:val="002A49C5"/>
    <w:rsid w:val="002B127C"/>
    <w:rsid w:val="002B1AAD"/>
    <w:rsid w:val="002B2291"/>
    <w:rsid w:val="002B39A7"/>
    <w:rsid w:val="002B446B"/>
    <w:rsid w:val="002B5E13"/>
    <w:rsid w:val="002B6339"/>
    <w:rsid w:val="002B653F"/>
    <w:rsid w:val="002C555A"/>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4E6"/>
    <w:rsid w:val="003A3CB9"/>
    <w:rsid w:val="003A5ED7"/>
    <w:rsid w:val="003A66A9"/>
    <w:rsid w:val="003A6D93"/>
    <w:rsid w:val="003A76B3"/>
    <w:rsid w:val="003B6E75"/>
    <w:rsid w:val="003C02F3"/>
    <w:rsid w:val="003C1E13"/>
    <w:rsid w:val="003C29E8"/>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17386"/>
    <w:rsid w:val="004228BD"/>
    <w:rsid w:val="00423334"/>
    <w:rsid w:val="00430239"/>
    <w:rsid w:val="00430478"/>
    <w:rsid w:val="00433396"/>
    <w:rsid w:val="004345EC"/>
    <w:rsid w:val="004365FF"/>
    <w:rsid w:val="004374BF"/>
    <w:rsid w:val="004406E3"/>
    <w:rsid w:val="004419F7"/>
    <w:rsid w:val="00443B5E"/>
    <w:rsid w:val="00446BA4"/>
    <w:rsid w:val="00456365"/>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1C68"/>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99D"/>
    <w:rsid w:val="00506D66"/>
    <w:rsid w:val="0051053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4976"/>
    <w:rsid w:val="00565087"/>
    <w:rsid w:val="00566FA1"/>
    <w:rsid w:val="00570400"/>
    <w:rsid w:val="0057451C"/>
    <w:rsid w:val="005749EE"/>
    <w:rsid w:val="005826D4"/>
    <w:rsid w:val="00586CA3"/>
    <w:rsid w:val="00591DA1"/>
    <w:rsid w:val="00597B11"/>
    <w:rsid w:val="005A2C0F"/>
    <w:rsid w:val="005A4B47"/>
    <w:rsid w:val="005B000A"/>
    <w:rsid w:val="005B206C"/>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A09"/>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C68CE"/>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1426"/>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6A2B"/>
    <w:rsid w:val="0079769C"/>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E0564"/>
    <w:rsid w:val="008E066E"/>
    <w:rsid w:val="008E2A44"/>
    <w:rsid w:val="008E7741"/>
    <w:rsid w:val="008F1ADA"/>
    <w:rsid w:val="008F32C7"/>
    <w:rsid w:val="008F346D"/>
    <w:rsid w:val="008F379F"/>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031"/>
    <w:rsid w:val="0094555C"/>
    <w:rsid w:val="00945ED3"/>
    <w:rsid w:val="00946386"/>
    <w:rsid w:val="00952526"/>
    <w:rsid w:val="0095387D"/>
    <w:rsid w:val="00954CE5"/>
    <w:rsid w:val="009611D5"/>
    <w:rsid w:val="009619D0"/>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3881"/>
    <w:rsid w:val="00996A98"/>
    <w:rsid w:val="009A02B0"/>
    <w:rsid w:val="009A6C15"/>
    <w:rsid w:val="009B1EDA"/>
    <w:rsid w:val="009B2CB8"/>
    <w:rsid w:val="009B35FD"/>
    <w:rsid w:val="009B5CD2"/>
    <w:rsid w:val="009D1E74"/>
    <w:rsid w:val="009D401A"/>
    <w:rsid w:val="009D5379"/>
    <w:rsid w:val="009D631A"/>
    <w:rsid w:val="009D716E"/>
    <w:rsid w:val="009E213A"/>
    <w:rsid w:val="009E228F"/>
    <w:rsid w:val="009E3DD2"/>
    <w:rsid w:val="009E40CF"/>
    <w:rsid w:val="009F37B7"/>
    <w:rsid w:val="00A0018A"/>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67F94"/>
    <w:rsid w:val="00A711C2"/>
    <w:rsid w:val="00A73129"/>
    <w:rsid w:val="00A75B68"/>
    <w:rsid w:val="00A77836"/>
    <w:rsid w:val="00A82346"/>
    <w:rsid w:val="00A837EF"/>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0265"/>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3B5"/>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2B46"/>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E98"/>
    <w:rsid w:val="00C97F12"/>
    <w:rsid w:val="00CA3D0C"/>
    <w:rsid w:val="00CA3DAA"/>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451F"/>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036"/>
    <w:rsid w:val="00D92565"/>
    <w:rsid w:val="00D935EE"/>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309B"/>
    <w:rsid w:val="00DC42BE"/>
    <w:rsid w:val="00DC4DA2"/>
    <w:rsid w:val="00DC61F1"/>
    <w:rsid w:val="00DC6892"/>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7B82"/>
    <w:rsid w:val="00E3391E"/>
    <w:rsid w:val="00E37004"/>
    <w:rsid w:val="00E378FD"/>
    <w:rsid w:val="00E40FE5"/>
    <w:rsid w:val="00E44582"/>
    <w:rsid w:val="00E47839"/>
    <w:rsid w:val="00E56DDE"/>
    <w:rsid w:val="00E626BD"/>
    <w:rsid w:val="00E62A95"/>
    <w:rsid w:val="00E6479E"/>
    <w:rsid w:val="00E74230"/>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003"/>
    <w:rsid w:val="00EA63DC"/>
    <w:rsid w:val="00EA673C"/>
    <w:rsid w:val="00EB212F"/>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87043"/>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link w:val="Chara"/>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b"/>
    <w:rsid w:val="00FB4E42"/>
    <w:pPr>
      <w:spacing w:after="120"/>
      <w:ind w:left="360"/>
    </w:pPr>
    <w:rPr>
      <w:rFonts w:eastAsia="宋体"/>
    </w:rPr>
  </w:style>
  <w:style w:type="character" w:customStyle="1" w:styleId="Charb">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maintextChar">
    <w:name w:val="main text Char"/>
    <w:link w:val="maintext"/>
    <w:qFormat/>
    <w:locked/>
    <w:rsid w:val="001F2761"/>
    <w:rPr>
      <w:rFonts w:ascii="Malgun Gothic" w:eastAsia="Malgun Gothic" w:hAnsi="Malgun Gothic" w:cs="Batang"/>
      <w:lang w:eastAsia="ko-KR"/>
    </w:rPr>
  </w:style>
  <w:style w:type="paragraph" w:customStyle="1" w:styleId="maintext">
    <w:name w:val="main text"/>
    <w:basedOn w:val="a0"/>
    <w:link w:val="maintextChar"/>
    <w:qFormat/>
    <w:rsid w:val="001F2761"/>
    <w:pPr>
      <w:spacing w:before="60" w:after="60" w:line="288" w:lineRule="auto"/>
      <w:ind w:firstLineChars="200" w:firstLine="200"/>
      <w:jc w:val="both"/>
    </w:pPr>
    <w:rPr>
      <w:rFonts w:ascii="Malgun Gothic" w:eastAsia="Malgun Gothic" w:hAnsi="Malgun Gothic" w:cs="Batang"/>
      <w:lang w:eastAsia="ko-KR"/>
    </w:rPr>
  </w:style>
  <w:style w:type="character" w:customStyle="1" w:styleId="Chara">
    <w:name w:val="列出段落 Char"/>
    <w:aliases w:val="R4_bullets Char1,- Bullets Char1,?? ?? Char1,????? Char1,???? Char1,リスト段落 Char1,Lista1 Char1,列出段落1 Char1,中等深浅网格 1 - 着色 21 Char1,列表段落 Char1,列表段落1 Char1,—ño’i—Ž Char1,¥¡¡¡¡ì¬º¥¹¥È¶ÎÂä Char1,ÁÐ³ö¶ÎÂä Char1,¥ê¥¹¥È¶ÎÂä Char1,Paragrafo elenco Char"/>
    <w:basedOn w:val="a1"/>
    <w:link w:val="af9"/>
    <w:uiPriority w:val="34"/>
    <w:locked/>
    <w:rsid w:val="002B5E13"/>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4031817">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63558781">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11362335">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52213747">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0469999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34209907">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1471621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21737267">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7ADC-9E70-4BB8-B83C-5E1149824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cp:lastPrinted>2019-02-25T13:05:00Z</cp:lastPrinted>
  <dcterms:created xsi:type="dcterms:W3CDTF">2023-05-05T08:11:00Z</dcterms:created>
  <dcterms:modified xsi:type="dcterms:W3CDTF">2023-05-15T07:44:00Z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(3)KxVEssp7JQbpUQJ0HU/XdOceTqchOIhVwTrq02rukWz9IQkDbSP5BynPLmW3w0fEfb0+oijv
dUL3NbPPQ2htqOVjin3+VL0Rr6XkMNUHhu8DRv7IDStS/rH50s4T5FzFXG5CiOvF3S/27Rtd
0p4J18TXkbQoOOJvl4znbB0MRTPgRWY87edPcqh9kIcUzSWS9Iw+mmoPkjkhyg4kUoiv3mcI
rCFahY9qj/LZNmrhNL</vt:lpwstr>
  </property>
  <property fmtid="{D5CDD505-2E9C-101B-9397-08002B2CF9AE}" pid="3" name="_2015_ms_pID_7253431">
    <vt:lpwstr>VXbJiVwkyoG9aCJiWd1QWGkBA/UyFaAr0t34asr5CJT82zFLqwe+Ll
4FaOsu/ELrI7WERVb3xGY6b1uohWnBmk/gsvErDElzDUifd9LgwDVDsNoZ0PspKRbyTkOn++
lZi5AlYiAWaNH+pmEo3YkJni2U4z8FdMgWI4IzjzcZl7mCQBQPuynBgAGdboA8LYYRKGk1MI
OFL39zwvcuZaUcWpFAEnrkK3MAx8HrRWJwV8</vt:lpwstr>
  </property>
  <property fmtid="{D5CDD505-2E9C-101B-9397-08002B2CF9AE}" pid="4" name="_2015_ms_pID_7253432">
    <vt:lpwstr>Vg==</vt:lpwstr>
  </property>
</Properties>
</file>